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9B5F">
      <w:pPr>
        <w:pageBreakBefore w:val="0"/>
        <w:kinsoku/>
        <w:overflowPunct/>
        <w:topLinePunct w:val="0"/>
        <w:autoSpaceDE/>
        <w:autoSpaceDN/>
        <w:bidi w:val="0"/>
        <w:spacing w:line="247" w:lineRule="auto"/>
        <w:ind w:firstLine="0" w:firstLineChars="0"/>
        <w:rPr>
          <w:rFonts w:hint="default" w:ascii="Times New Roman" w:hAnsi="Times New Roman" w:cs="Times New Roman"/>
          <w:highlight w:val="yellow"/>
        </w:rPr>
      </w:pPr>
      <w:bookmarkStart w:id="0" w:name="_Hlk146097659"/>
      <w:bookmarkEnd w:id="0"/>
    </w:p>
    <w:p w14:paraId="52F43065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2D3C7DD4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BA1B058">
      <w:pPr>
        <w:pageBreakBefore w:val="0"/>
        <w:kinsoku/>
        <w:overflowPunct/>
        <w:topLinePunct w:val="0"/>
        <w:autoSpaceDE/>
        <w:autoSpaceDN/>
        <w:bidi w:val="0"/>
        <w:spacing w:line="247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0484EA9">
      <w:pPr>
        <w:pStyle w:val="9"/>
        <w:pageBreakBefore w:val="0"/>
        <w:kinsoku/>
        <w:overflowPunct/>
        <w:topLinePunct w:val="0"/>
        <w:autoSpaceDE/>
        <w:autoSpaceDN/>
        <w:bidi w:val="0"/>
        <w:ind w:firstLine="199" w:firstLineChars="83"/>
        <w:rPr>
          <w:rFonts w:hint="default" w:ascii="Times New Roman" w:hAnsi="Times New Roman" w:cs="Times New Roman"/>
          <w:highlight w:val="yellow"/>
        </w:rPr>
      </w:pPr>
    </w:p>
    <w:p w14:paraId="63CC47E4">
      <w:pPr>
        <w:pageBreakBefore w:val="0"/>
        <w:kinsoku/>
        <w:overflowPunct/>
        <w:topLinePunct w:val="0"/>
        <w:autoSpaceDE/>
        <w:autoSpaceDN/>
        <w:bidi w:val="0"/>
        <w:spacing w:line="247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2ACB0EE4">
      <w:pPr>
        <w:pageBreakBefore w:val="0"/>
        <w:kinsoku/>
        <w:overflowPunct/>
        <w:topLinePunct w:val="0"/>
        <w:autoSpaceDE/>
        <w:autoSpaceDN/>
        <w:bidi w:val="0"/>
        <w:spacing w:line="247" w:lineRule="auto"/>
        <w:ind w:firstLine="480"/>
        <w:rPr>
          <w:rFonts w:hint="default" w:ascii="Times New Roman" w:hAnsi="Times New Roman" w:cs="Times New Roman"/>
          <w:highlight w:val="none"/>
        </w:rPr>
      </w:pPr>
    </w:p>
    <w:p w14:paraId="70084CD8">
      <w:pPr>
        <w:pageBreakBefore w:val="0"/>
        <w:kinsoku/>
        <w:overflowPunct/>
        <w:topLinePunct w:val="0"/>
        <w:autoSpaceDE/>
        <w:autoSpaceDN/>
        <w:bidi w:val="0"/>
        <w:spacing w:before="120" w:after="120"/>
        <w:ind w:firstLine="0" w:firstLineChars="0"/>
        <w:jc w:val="center"/>
        <w:rPr>
          <w:rFonts w:hint="eastAsia" w:cs="Times New Roman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Hlk146725808"/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兰考县</w:t>
      </w:r>
      <w:r>
        <w:rPr>
          <w:rFonts w:hint="eastAsia" w:cs="Times New Roman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人民路小学建设项目宗地地块</w:t>
      </w:r>
    </w:p>
    <w:p w14:paraId="69483169">
      <w:pPr>
        <w:pageBreakBefore w:val="0"/>
        <w:kinsoku/>
        <w:overflowPunct/>
        <w:topLinePunct w:val="0"/>
        <w:autoSpaceDE/>
        <w:autoSpaceDN/>
        <w:bidi w:val="0"/>
        <w:spacing w:before="120" w:after="120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土壤污染状况调查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</w:t>
      </w:r>
    </w:p>
    <w:p w14:paraId="61B0C01E">
      <w:pPr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jc w:val="center"/>
        <w:rPr>
          <w:rFonts w:hint="default"/>
          <w:b/>
          <w:bCs/>
          <w:sz w:val="48"/>
          <w:szCs w:val="48"/>
          <w:highlight w:val="none"/>
        </w:rPr>
      </w:pPr>
      <w:r>
        <w:rPr>
          <w:rFonts w:hint="default"/>
          <w:b/>
          <w:bCs/>
          <w:sz w:val="48"/>
          <w:szCs w:val="48"/>
          <w:highlight w:val="none"/>
        </w:rPr>
        <w:t>（</w:t>
      </w: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送审</w:t>
      </w:r>
      <w:r>
        <w:rPr>
          <w:rFonts w:hint="default"/>
          <w:b/>
          <w:bCs/>
          <w:sz w:val="48"/>
          <w:szCs w:val="48"/>
          <w:highlight w:val="none"/>
        </w:rPr>
        <w:t>版）</w:t>
      </w:r>
    </w:p>
    <w:p w14:paraId="5D5D64E6">
      <w:pPr>
        <w:pStyle w:val="10"/>
        <w:pageBreakBefore w:val="0"/>
        <w:kinsoku/>
        <w:overflowPunct/>
        <w:topLinePunct w:val="0"/>
        <w:autoSpaceDE/>
        <w:autoSpaceDN/>
        <w:bidi w:val="0"/>
        <w:ind w:left="0" w:leftChars="0" w:firstLine="480"/>
        <w:rPr>
          <w:rFonts w:hint="default" w:ascii="Times New Roman" w:hAnsi="Times New Roman" w:cs="Times New Roman"/>
          <w:highlight w:val="yellow"/>
        </w:rPr>
      </w:pPr>
    </w:p>
    <w:bookmarkEnd w:id="1"/>
    <w:p w14:paraId="42EF54BD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4F938100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07023234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17BB1225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B2B869F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99B26C6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7467575E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80190A1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4C668C58">
      <w:pPr>
        <w:pStyle w:val="9"/>
        <w:pageBreakBefore w:val="0"/>
        <w:kinsoku/>
        <w:overflowPunct/>
        <w:topLinePunct w:val="0"/>
        <w:autoSpaceDE/>
        <w:autoSpaceDN/>
        <w:bidi w:val="0"/>
        <w:ind w:left="0" w:firstLine="480"/>
        <w:rPr>
          <w:rFonts w:hint="default" w:ascii="Times New Roman" w:hAnsi="Times New Roman" w:cs="Times New Roman"/>
          <w:highlight w:val="yellow"/>
        </w:rPr>
      </w:pPr>
    </w:p>
    <w:p w14:paraId="584DF4CD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79AE42D7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69EDA081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2AD51BB6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2E81866C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1C498AE8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4EE8013F">
      <w:pPr>
        <w:pageBreakBefore w:val="0"/>
        <w:kinsoku/>
        <w:overflowPunct/>
        <w:topLinePunct w:val="0"/>
        <w:autoSpaceDE/>
        <w:autoSpaceDN/>
        <w:bidi w:val="0"/>
        <w:spacing w:line="246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7A66ED91">
      <w:pPr>
        <w:pageBreakBefore w:val="0"/>
        <w:kinsoku/>
        <w:overflowPunct/>
        <w:topLinePunct w:val="0"/>
        <w:autoSpaceDE/>
        <w:autoSpaceDN/>
        <w:bidi w:val="0"/>
        <w:spacing w:line="247" w:lineRule="auto"/>
        <w:ind w:firstLine="480"/>
        <w:rPr>
          <w:rFonts w:hint="default" w:ascii="Times New Roman" w:hAnsi="Times New Roman" w:cs="Times New Roman"/>
          <w:highlight w:val="yellow"/>
        </w:rPr>
      </w:pPr>
    </w:p>
    <w:p w14:paraId="5746F386">
      <w:pPr>
        <w:pageBreakBefore w:val="0"/>
        <w:kinsoku/>
        <w:overflowPunct/>
        <w:topLinePunct w:val="0"/>
        <w:autoSpaceDE/>
        <w:autoSpaceDN/>
        <w:bidi w:val="0"/>
        <w:spacing w:before="296" w:line="220" w:lineRule="auto"/>
        <w:ind w:left="1850" w:leftChars="771" w:firstLine="590"/>
        <w:rPr>
          <w:rFonts w:hint="default" w:ascii="Times New Roman" w:hAnsi="Times New Roman" w:eastAsia="宋体" w:cs="Times New Roman"/>
          <w:spacing w:val="-5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cs="Times New Roman"/>
          <w:spacing w:val="-5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提交单位：</w:t>
      </w:r>
      <w:r>
        <w:rPr>
          <w:rFonts w:hint="eastAsia" w:cs="Times New Roman"/>
          <w:spacing w:val="-5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兰考县自然资源局</w:t>
      </w:r>
    </w:p>
    <w:p w14:paraId="5B18AB6F">
      <w:pPr>
        <w:pageBreakBefore w:val="0"/>
        <w:kinsoku/>
        <w:overflowPunct/>
        <w:topLinePunct w:val="0"/>
        <w:autoSpaceDE/>
        <w:autoSpaceDN/>
        <w:bidi w:val="0"/>
        <w:spacing w:before="296" w:line="220" w:lineRule="auto"/>
        <w:ind w:left="1850" w:leftChars="771" w:firstLine="588"/>
        <w:rPr>
          <w:rFonts w:hint="eastAsia" w:ascii="Times New Roman" w:hAnsi="Times New Roman" w:eastAsia="宋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6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编</w:t>
      </w:r>
      <w:r>
        <w:rPr>
          <w:rFonts w:hint="default" w:ascii="Times New Roman" w:hAnsi="Times New Roman" w:cs="Times New Roman"/>
          <w:spacing w:val="-5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制单</w:t>
      </w:r>
      <w:r>
        <w:rPr>
          <w:rFonts w:hint="default" w:ascii="Times New Roman" w:hAnsi="Times New Roman" w:cs="Times New Roman"/>
          <w:spacing w:val="-7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位：</w:t>
      </w:r>
      <w:r>
        <w:rPr>
          <w:rFonts w:hint="eastAsia" w:cs="Times New Roman"/>
          <w:spacing w:val="-7"/>
          <w:sz w:val="30"/>
          <w:szCs w:val="30"/>
          <w:highlight w:val="none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河南省地质局地质灾害防治中心</w:t>
      </w:r>
    </w:p>
    <w:p w14:paraId="79038222">
      <w:pPr>
        <w:pageBreakBefore w:val="0"/>
        <w:kinsoku/>
        <w:overflowPunct/>
        <w:topLinePunct w:val="0"/>
        <w:autoSpaceDE/>
        <w:autoSpaceDN/>
        <w:bidi w:val="0"/>
        <w:spacing w:before="296" w:line="220" w:lineRule="auto"/>
        <w:ind w:left="1850" w:leftChars="771" w:firstLine="602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pacing w:val="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</w:t>
      </w:r>
      <w:r>
        <w:rPr>
          <w:rFonts w:hint="default" w:ascii="Times New Roman" w:hAnsi="Times New Roman" w:cs="Times New Roman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日期：二〇二</w:t>
      </w:r>
      <w:r>
        <w:rPr>
          <w:rFonts w:hint="eastAsia" w:cs="Times New Roman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default" w:ascii="Times New Roman" w:hAnsi="Times New Roman" w:cs="Times New Roman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cs="Times New Roman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default" w:ascii="Times New Roman" w:hAnsi="Times New Roman" w:cs="Times New Roman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 w14:paraId="0328EA59">
      <w:r>
        <w:br w:type="page"/>
      </w:r>
    </w:p>
    <w:p w14:paraId="11DBC2BB">
      <w:pPr>
        <w:pageBreakBefore w:val="0"/>
        <w:kinsoku/>
        <w:overflowPunct/>
        <w:topLinePunct w:val="0"/>
        <w:autoSpaceDE/>
        <w:autoSpaceDN/>
        <w:bidi w:val="0"/>
        <w:spacing w:after="240" w:afterLines="100"/>
        <w:ind w:firstLine="0" w:firstLineChars="0"/>
        <w:jc w:val="center"/>
        <w:outlineLvl w:val="0"/>
        <w:rPr>
          <w:rFonts w:hint="default" w:ascii="Times New Roman" w:hAnsi="Times New Roman" w:cs="Times New Roman"/>
          <w:b/>
          <w:spacing w:val="5"/>
          <w:kern w:val="44"/>
          <w:sz w:val="31"/>
          <w:szCs w:val="31"/>
          <w:highlight w:val="none"/>
        </w:rPr>
      </w:pPr>
      <w:bookmarkStart w:id="2" w:name="_Toc8334"/>
      <w:bookmarkStart w:id="3" w:name="_Toc29552"/>
      <w:r>
        <w:rPr>
          <w:rFonts w:hint="default" w:ascii="Times New Roman" w:hAnsi="Times New Roman" w:cs="Times New Roman"/>
          <w:b/>
          <w:spacing w:val="5"/>
          <w:kern w:val="44"/>
          <w:sz w:val="31"/>
          <w:szCs w:val="31"/>
          <w:highlight w:val="none"/>
        </w:rPr>
        <w:t>摘要</w:t>
      </w:r>
      <w:bookmarkEnd w:id="2"/>
      <w:bookmarkEnd w:id="3"/>
    </w:p>
    <w:p w14:paraId="133A197B">
      <w:pPr>
        <w:pageBreakBefore w:val="0"/>
        <w:kinsoku/>
        <w:overflowPunct/>
        <w:topLinePunct w:val="0"/>
        <w:autoSpaceDE/>
        <w:autoSpaceDN/>
        <w:bidi w:val="0"/>
        <w:ind w:firstLine="476"/>
        <w:rPr>
          <w:rFonts w:hint="default" w:ascii="Times New Roman" w:hAnsi="Times New Roman" w:cs="Times New Roman"/>
          <w:color w:val="auto"/>
          <w:highlight w:val="yellow"/>
        </w:rPr>
      </w:pP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兰考县人民路小学建设项目宗地地块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位于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开封市兰考县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顺兴街西侧、人民路北侧，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地块面积为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27999.77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（约合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亩），地块中心地理坐标为</w:t>
      </w:r>
      <w:r>
        <w:rPr>
          <w:rFonts w:hint="eastAsia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东经114.778769°，北纬34.833659°。</w:t>
      </w:r>
      <w:r>
        <w:rPr>
          <w:rFonts w:hint="eastAsia" w:cs="Times New Roman"/>
          <w:szCs w:val="24"/>
          <w:highlight w:val="none"/>
          <w:lang w:val="en-US" w:eastAsia="zh-CN"/>
        </w:rPr>
        <w:t>四至范围：北至西关农场土地、西至西关农场土地、南至人民路、东至顺兴街</w:t>
      </w:r>
      <w:r>
        <w:rPr>
          <w:rStyle w:val="15"/>
          <w:rFonts w:hint="default" w:ascii="Times New Roman" w:hAnsi="Times New Roman" w:cs="Times New Roman"/>
          <w:color w:val="auto"/>
          <w:sz w:val="24"/>
          <w:szCs w:val="44"/>
          <w:highlight w:val="none"/>
        </w:rPr>
        <w:t>。</w:t>
      </w:r>
    </w:p>
    <w:p w14:paraId="31883535">
      <w:pPr>
        <w:pageBreakBefore w:val="0"/>
        <w:kinsoku/>
        <w:overflowPunct/>
        <w:topLinePunct w:val="0"/>
        <w:autoSpaceDE/>
        <w:autoSpaceDN/>
        <w:bidi w:val="0"/>
        <w:ind w:firstLine="512"/>
        <w:rPr>
          <w:rFonts w:hint="default" w:ascii="Times New Roman" w:hAnsi="Times New Roman" w:cs="Times New Roman"/>
          <w:spacing w:val="-2"/>
          <w:szCs w:val="24"/>
          <w:highlight w:val="none"/>
        </w:rPr>
      </w:pP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兰考县人民路小学建设项目宗地地块</w:t>
      </w:r>
      <w:r>
        <w:rPr>
          <w:rFonts w:hint="default" w:ascii="Times New Roman" w:hAnsi="Times New Roman" w:cs="Times New Roman"/>
          <w:spacing w:val="-2"/>
          <w:szCs w:val="24"/>
          <w:highlight w:val="none"/>
        </w:rPr>
        <w:t>原</w:t>
      </w:r>
      <w:r>
        <w:rPr>
          <w:rFonts w:hint="eastAsia" w:cs="Times New Roman"/>
          <w:spacing w:val="-2"/>
          <w:szCs w:val="24"/>
          <w:highlight w:val="none"/>
          <w:lang w:val="en-US" w:eastAsia="zh-CN"/>
        </w:rPr>
        <w:t>主要</w:t>
      </w:r>
      <w:r>
        <w:rPr>
          <w:rFonts w:hint="default" w:ascii="Times New Roman" w:hAnsi="Times New Roman" w:cs="Times New Roman"/>
          <w:spacing w:val="-2"/>
          <w:szCs w:val="24"/>
          <w:highlight w:val="none"/>
        </w:rPr>
        <w:t>为耕地</w:t>
      </w:r>
      <w:bookmarkStart w:id="4" w:name="_Hlk146725930"/>
      <w:r>
        <w:rPr>
          <w:rFonts w:hint="eastAsia" w:cs="Times New Roman"/>
          <w:spacing w:val="-2"/>
          <w:szCs w:val="24"/>
          <w:highlight w:val="none"/>
          <w:lang w:eastAsia="zh-CN"/>
        </w:rPr>
        <w:t>，</w:t>
      </w:r>
      <w:r>
        <w:rPr>
          <w:rFonts w:hint="eastAsia" w:cs="Times New Roman"/>
          <w:spacing w:val="-2"/>
          <w:szCs w:val="24"/>
          <w:highlight w:val="none"/>
          <w:lang w:val="en-US" w:eastAsia="zh-CN"/>
        </w:rPr>
        <w:t>现</w:t>
      </w:r>
      <w:r>
        <w:rPr>
          <w:rFonts w:hint="default" w:ascii="Times New Roman" w:hAnsi="Times New Roman" w:cs="Times New Roman"/>
          <w:spacing w:val="-12"/>
          <w:szCs w:val="24"/>
          <w:highlight w:val="none"/>
          <w:lang w:val="en-US" w:eastAsia="zh-CN"/>
        </w:rPr>
        <w:t>地块</w:t>
      </w:r>
      <w:r>
        <w:rPr>
          <w:rFonts w:hint="eastAsia" w:cs="Times New Roman"/>
          <w:spacing w:val="-10"/>
          <w:szCs w:val="24"/>
          <w:highlight w:val="none"/>
          <w:lang w:val="en-US" w:eastAsia="zh-CN"/>
        </w:rPr>
        <w:t>内部主要为闲置空地，内有少量生活垃圾，地块东部为水泥</w:t>
      </w:r>
      <w:r>
        <w:rPr>
          <w:rFonts w:hint="eastAsia" w:cs="Times New Roman"/>
          <w:spacing w:val="-2"/>
          <w:szCs w:val="24"/>
          <w:highlight w:val="none"/>
          <w:lang w:val="en-US" w:eastAsia="zh-CN"/>
        </w:rPr>
        <w:t>路和空地，</w:t>
      </w:r>
      <w:r>
        <w:rPr>
          <w:rFonts w:hint="eastAsia" w:cs="Times New Roman"/>
          <w:spacing w:val="-10"/>
          <w:szCs w:val="24"/>
          <w:highlight w:val="none"/>
          <w:lang w:val="en-US" w:eastAsia="zh-CN"/>
        </w:rPr>
        <w:t>地块南部为废品收购站、自助洗车店和水沟</w:t>
      </w:r>
      <w:r>
        <w:rPr>
          <w:rFonts w:hint="eastAsia" w:cs="Times New Roman"/>
          <w:spacing w:val="-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-2"/>
          <w:szCs w:val="24"/>
          <w:highlight w:val="none"/>
        </w:rPr>
        <w:t>地块规划用途为</w:t>
      </w:r>
      <w:r>
        <w:rPr>
          <w:rFonts w:hint="eastAsia" w:cs="Times New Roman"/>
          <w:spacing w:val="-2"/>
          <w:szCs w:val="24"/>
          <w:highlight w:val="none"/>
          <w:lang w:val="en-US" w:eastAsia="zh-CN"/>
        </w:rPr>
        <w:t>教育用地</w:t>
      </w:r>
      <w:r>
        <w:rPr>
          <w:rFonts w:hint="default" w:ascii="Times New Roman" w:hAnsi="Times New Roman" w:cs="Times New Roman"/>
          <w:spacing w:val="-2"/>
          <w:szCs w:val="24"/>
          <w:highlight w:val="none"/>
        </w:rPr>
        <w:t>。</w:t>
      </w:r>
      <w:bookmarkEnd w:id="4"/>
      <w:r>
        <w:rPr>
          <w:rFonts w:hint="default" w:ascii="Times New Roman" w:hAnsi="Times New Roman" w:cs="Times New Roman"/>
          <w:spacing w:val="-2"/>
          <w:szCs w:val="24"/>
          <w:highlight w:val="none"/>
        </w:rPr>
        <w:t>根据《中华人民共和国土壤污染防治法》（2019.1.1）第四章第五十九条规定，用途变更为住宅、公共管理与公共服务用地的，变更前应当按照规定进行土壤污染状况调查。因此应当按照要求完成土壤污染状况调查，并编制土壤污染状况调查报告。</w:t>
      </w:r>
    </w:p>
    <w:p w14:paraId="352190DB">
      <w:pPr>
        <w:pageBreakBefore w:val="0"/>
        <w:kinsoku/>
        <w:overflowPunct/>
        <w:topLinePunct w:val="0"/>
        <w:autoSpaceDE/>
        <w:autoSpaceDN/>
        <w:bidi w:val="0"/>
        <w:ind w:firstLine="476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受</w:t>
      </w:r>
      <w:r>
        <w:rPr>
          <w:rFonts w:hint="eastAsia" w:cs="Times New Roman"/>
          <w:color w:val="auto"/>
          <w:highlight w:val="none"/>
          <w:lang w:val="en-US" w:eastAsia="zh-CN"/>
        </w:rPr>
        <w:t>兰考县自然资源局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委托，</w:t>
      </w:r>
      <w:r>
        <w:rPr>
          <w:rFonts w:hint="eastAsia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河南省地质局地质灾害防治中心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承担了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兰考县人民路小学建设项目宗地地块</w:t>
      </w:r>
      <w:r>
        <w:rPr>
          <w:rFonts w:hint="default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土壤污染状况调查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default" w:ascii="Times New Roman" w:hAnsi="Times New Roman" w:cs="Times New Roman"/>
          <w:spacing w:val="-2"/>
          <w:szCs w:val="24"/>
          <w:highlight w:val="none"/>
        </w:rPr>
        <w:t>本项目工作内容主要为第一阶段调查。</w:t>
      </w:r>
    </w:p>
    <w:p w14:paraId="3FAE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baseline"/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</w:rPr>
        <w:t>通过收集的资料、现场</w:t>
      </w: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  <w:lang w:val="en-US" w:eastAsia="zh-CN"/>
        </w:rPr>
        <w:t>踏勘</w:t>
      </w: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</w:rPr>
        <w:t>和人员访谈可知，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本次调查地块原属于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西关农场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，201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年之前为农田，主要种植小麦等，使用尿素等化肥，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未使用难降解农药化肥，灌溉水源为地下水；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20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年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之后</w:t>
      </w:r>
      <w:r>
        <w:rPr>
          <w:rFonts w:hint="default" w:ascii="Times New Roman" w:hAnsi="Times New Roman" w:cs="Times New Roman"/>
          <w:spacing w:val="-12"/>
          <w:szCs w:val="24"/>
          <w:highlight w:val="none"/>
          <w:lang w:val="en-US" w:eastAsia="zh-CN"/>
        </w:rPr>
        <w:t>地块</w:t>
      </w:r>
      <w:r>
        <w:rPr>
          <w:rFonts w:hint="eastAsia" w:cs="Times New Roman"/>
          <w:spacing w:val="-10"/>
          <w:szCs w:val="24"/>
          <w:highlight w:val="none"/>
          <w:lang w:val="en-US" w:eastAsia="zh-CN"/>
        </w:rPr>
        <w:t>内部主要为闲置空地</w:t>
      </w:r>
      <w:r>
        <w:rPr>
          <w:rFonts w:hint="default" w:ascii="Times New Roman" w:hAnsi="Times New Roman" w:cs="Times New Roman"/>
          <w:spacing w:val="-13"/>
          <w:szCs w:val="24"/>
          <w:highlight w:val="none"/>
        </w:rPr>
        <w:t>。</w:t>
      </w:r>
      <w:r>
        <w:rPr>
          <w:rFonts w:hint="eastAsia" w:cs="Times New Roman"/>
          <w:spacing w:val="-13"/>
          <w:szCs w:val="24"/>
          <w:highlight w:val="none"/>
          <w:lang w:val="en-US" w:eastAsia="zh-CN"/>
        </w:rPr>
        <w:t>地块内土壤无异常颜色或气味，</w:t>
      </w:r>
      <w:r>
        <w:rPr>
          <w:rFonts w:hint="default" w:ascii="Times New Roman" w:hAnsi="Times New Roman" w:cs="Times New Roman"/>
          <w:szCs w:val="24"/>
          <w:highlight w:val="none"/>
        </w:rPr>
        <w:t>未发生过环境污染事故及环保投诉事件，</w:t>
      </w:r>
      <w:r>
        <w:rPr>
          <w:rFonts w:hint="eastAsia" w:cs="Times New Roman"/>
          <w:szCs w:val="24"/>
          <w:highlight w:val="none"/>
          <w:lang w:val="en-US" w:eastAsia="zh-CN"/>
        </w:rPr>
        <w:t>且</w:t>
      </w:r>
      <w:r>
        <w:rPr>
          <w:rFonts w:hint="default" w:ascii="Times New Roman" w:hAnsi="Times New Roman" w:cs="Times New Roman"/>
          <w:szCs w:val="24"/>
          <w:highlight w:val="none"/>
        </w:rPr>
        <w:t>该地块不涉及规模化养殖及生产性企业，无危险废物堆存或填埋</w:t>
      </w:r>
      <w:r>
        <w:rPr>
          <w:rFonts w:hint="eastAsia" w:cs="Times New Roman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24"/>
          <w:highlight w:val="none"/>
        </w:rPr>
        <w:t>不涉及工业废水等废水地下输送管道</w:t>
      </w:r>
      <w:r>
        <w:rPr>
          <w:rFonts w:hint="eastAsia" w:cs="Times New Roman"/>
          <w:szCs w:val="24"/>
          <w:highlight w:val="none"/>
          <w:lang w:eastAsia="zh-CN"/>
        </w:rPr>
        <w:t>；</w:t>
      </w:r>
      <w:r>
        <w:rPr>
          <w:rFonts w:hint="eastAsia" w:cs="Times New Roman"/>
          <w:szCs w:val="24"/>
          <w:highlight w:val="none"/>
          <w:lang w:val="en-US" w:eastAsia="zh-CN"/>
        </w:rPr>
        <w:t>地块内有少量生活垃圾，有废品收购站和自助洗车店，水沟中有雨水和生活污水</w:t>
      </w:r>
      <w:r>
        <w:rPr>
          <w:rFonts w:hint="default" w:ascii="Times New Roman" w:hAnsi="Times New Roman" w:cs="Times New Roman"/>
          <w:szCs w:val="24"/>
          <w:highlight w:val="none"/>
          <w:lang w:eastAsia="zh-CN"/>
        </w:rPr>
        <w:t>。</w:t>
      </w:r>
      <w:r>
        <w:rPr>
          <w:rFonts w:hint="eastAsia" w:cs="Times New Roman"/>
          <w:szCs w:val="24"/>
          <w:highlight w:val="none"/>
          <w:lang w:val="en-US" w:eastAsia="zh-CN"/>
        </w:rPr>
        <w:t>通过对废品收购站、自助洗车店和水沟中的污水进行污染识别分析，均不对调查地块</w:t>
      </w:r>
      <w:r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构成影响</w:t>
      </w:r>
      <w:r>
        <w:rPr>
          <w:rFonts w:hint="eastAsia" w:cs="Times New Roman"/>
          <w:szCs w:val="24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pacing w:val="9"/>
          <w:szCs w:val="24"/>
          <w:highlight w:val="none"/>
        </w:rPr>
        <w:t>地</w:t>
      </w: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</w:rPr>
        <w:t>块相邻四周主要</w:t>
      </w:r>
      <w:r>
        <w:rPr>
          <w:rFonts w:hint="eastAsia" w:cs="Times New Roman"/>
          <w:color w:val="auto"/>
          <w:spacing w:val="6"/>
          <w:szCs w:val="24"/>
          <w:highlight w:val="none"/>
          <w:lang w:val="en-US" w:eastAsia="zh-CN"/>
        </w:rPr>
        <w:t>为</w:t>
      </w: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</w:rPr>
        <w:t>居民区</w:t>
      </w:r>
      <w:r>
        <w:rPr>
          <w:rFonts w:hint="eastAsia" w:cs="Times New Roman"/>
          <w:color w:val="auto"/>
          <w:spacing w:val="6"/>
          <w:szCs w:val="24"/>
          <w:highlight w:val="none"/>
          <w:lang w:eastAsia="zh-CN"/>
        </w:rPr>
        <w:t>、</w:t>
      </w:r>
      <w:r>
        <w:rPr>
          <w:rFonts w:hint="eastAsia" w:cs="Times New Roman"/>
          <w:color w:val="auto"/>
          <w:spacing w:val="6"/>
          <w:szCs w:val="24"/>
          <w:highlight w:val="none"/>
          <w:lang w:val="en-US" w:eastAsia="zh-CN"/>
        </w:rPr>
        <w:t>耕地、空地、道路</w:t>
      </w:r>
      <w:r>
        <w:rPr>
          <w:rFonts w:hint="default" w:ascii="Times New Roman" w:hAnsi="Times New Roman" w:cs="Times New Roman"/>
          <w:color w:val="auto"/>
          <w:spacing w:val="6"/>
          <w:szCs w:val="24"/>
          <w:highlight w:val="none"/>
        </w:rPr>
        <w:t>等。本次调查地块周边1km范围内涉及的企业主要有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地块东北方向约380米的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富士康兰考科技园（在产）</w:t>
      </w:r>
      <w:r>
        <w:rPr>
          <w:rFonts w:hint="eastAsia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地块正北方向约340米的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兰考国电投新能源产业园（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在建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</w:t>
      </w:r>
      <w:r>
        <w:rPr>
          <w:rFonts w:hint="eastAsia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地块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西南侧约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490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米的兰考县永昌机械修理厂</w:t>
      </w:r>
      <w:r>
        <w:rPr>
          <w:rFonts w:hint="eastAsia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地块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西南侧约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976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米的兰考县东方机动车安全检测有限公司</w:t>
      </w:r>
      <w:r>
        <w:rPr>
          <w:rFonts w:hint="eastAsia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地块东南方向约600米的开封市维康冻干食品有限公司（2018年停产、现已拆除）。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通过对上述企业的工艺流程、产生污染物及相应治理措施的分析，上述企业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不对调查地块构成影响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。</w:t>
      </w:r>
    </w:p>
    <w:p w14:paraId="35EC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baseline"/>
      </w:pPr>
      <w:r>
        <w:rPr>
          <w:rFonts w:hint="default" w:ascii="Times New Roman" w:hAnsi="Times New Roman" w:cs="Times New Roman"/>
          <w:highlight w:val="none"/>
        </w:rPr>
        <w:t>综上，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该地块当前和历史上均无潜在的污染源、无环境污染事故发生</w:t>
      </w:r>
      <w:r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，且地块周边当前和历史上的污染源不对其构成影响，根据《建设用地土壤污染状况调查技术导则》（HJ25.1-2019）的调查程序，可以满足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教育用地</w:t>
      </w:r>
      <w:r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需求，该地块土壤污染状况调查工作可以结束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5" w:name="_GoBack"/>
      <w:bookmarkEnd w:id="5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8A3E">
    <w:pPr>
      <w:pStyle w:val="7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2615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UmVU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c1rSgzTKPnp+7fT&#10;j1+nn19JOoREjQszRG4cYmP71rYIH84DDhPztvI6fcGJwA+BjxeBRRsJT5emk+k0h4vDN2yAnz1c&#10;dz7Ed8JqkoyCelSwE5YdbkPsQ4eQlM3YtVSqq6IypCno1ct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+1Jl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2615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57BE5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5A32F"/>
    <w:multiLevelType w:val="multilevel"/>
    <w:tmpl w:val="23F5A32F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568A6A5F"/>
    <w:multiLevelType w:val="multilevel"/>
    <w:tmpl w:val="568A6A5F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6831"/>
    <w:rsid w:val="001D698C"/>
    <w:rsid w:val="00FF5D38"/>
    <w:rsid w:val="029648A1"/>
    <w:rsid w:val="0C7A27C7"/>
    <w:rsid w:val="118F64E2"/>
    <w:rsid w:val="14A30AA9"/>
    <w:rsid w:val="166328B9"/>
    <w:rsid w:val="1C78309C"/>
    <w:rsid w:val="1EB83A53"/>
    <w:rsid w:val="223617F4"/>
    <w:rsid w:val="331C7BE4"/>
    <w:rsid w:val="37E16B15"/>
    <w:rsid w:val="3AB21E1C"/>
    <w:rsid w:val="427A2FA2"/>
    <w:rsid w:val="49481027"/>
    <w:rsid w:val="4A0C4E43"/>
    <w:rsid w:val="4F6D65EF"/>
    <w:rsid w:val="50126374"/>
    <w:rsid w:val="71B12414"/>
    <w:rsid w:val="7EFA2876"/>
    <w:rsid w:val="7E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outlineLvl w:val="0"/>
    </w:pPr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0"/>
        <w:numId w:val="2"/>
      </w:numPr>
      <w:spacing w:before="50" w:beforeLines="50" w:after="50" w:afterLines="50" w:line="360" w:lineRule="auto"/>
      <w:outlineLvl w:val="1"/>
    </w:pPr>
    <w:rPr>
      <w:rFonts w:ascii="Arial" w:hAnsi="Arial" w:eastAsia="宋体" w:cs="Arial"/>
      <w:b/>
      <w:snapToGrid w:val="0"/>
      <w:color w:val="000000"/>
      <w:sz w:val="30"/>
      <w:szCs w:val="21"/>
      <w:lang w:eastAsia="en-US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Cs w:val="24"/>
      <w:lang w:eastAsia="en-US"/>
    </w:rPr>
  </w:style>
  <w:style w:type="paragraph" w:styleId="5">
    <w:name w:val="Body Text 2"/>
    <w:basedOn w:val="1"/>
    <w:qFormat/>
    <w:uiPriority w:val="0"/>
    <w:pPr>
      <w:tabs>
        <w:tab w:val="left" w:pos="2121"/>
        <w:tab w:val="center" w:pos="4355"/>
      </w:tabs>
    </w:pPr>
    <w:rPr>
      <w:bCs/>
      <w:szCs w:val="4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spacing w:after="100" w:line="276" w:lineRule="auto"/>
      <w:ind w:left="220"/>
    </w:pPr>
  </w:style>
  <w:style w:type="paragraph" w:styleId="10">
    <w:name w:val="Body Text First Indent 2"/>
    <w:basedOn w:val="6"/>
    <w:qFormat/>
    <w:uiPriority w:val="0"/>
    <w:pPr>
      <w:ind w:firstLine="420"/>
    </w:pPr>
  </w:style>
  <w:style w:type="character" w:customStyle="1" w:styleId="13">
    <w:name w:val="标题 1 字符"/>
    <w:basedOn w:val="12"/>
    <w:link w:val="2"/>
    <w:qFormat/>
    <w:uiPriority w:val="0"/>
    <w:rPr>
      <w:rFonts w:hint="eastAsia" w:ascii="Arial" w:hAnsi="Arial" w:eastAsia="宋体" w:cs="Arial"/>
      <w:snapToGrid w:val="0"/>
      <w:color w:val="000000"/>
      <w:spacing w:val="-8"/>
      <w:kern w:val="2"/>
      <w:sz w:val="32"/>
      <w:szCs w:val="21"/>
      <w:lang w:val="zh-CN" w:eastAsia="en-US" w:bidi="zh-CN"/>
    </w:rPr>
  </w:style>
  <w:style w:type="character" w:customStyle="1" w:styleId="14">
    <w:name w:val="标题 2 字符"/>
    <w:basedOn w:val="12"/>
    <w:link w:val="3"/>
    <w:qFormat/>
    <w:uiPriority w:val="0"/>
    <w:rPr>
      <w:rFonts w:hint="eastAsia" w:ascii="Arial" w:hAnsi="Arial" w:eastAsia="宋体" w:cs="Arial"/>
      <w:b/>
      <w:bCs/>
      <w:snapToGrid w:val="0"/>
      <w:color w:val="000000"/>
      <w:kern w:val="2"/>
      <w:sz w:val="30"/>
      <w:szCs w:val="21"/>
      <w:lang w:val="zh-CN" w:eastAsia="en-US" w:bidi="zh-CN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2025-04-28T07:31:00Z</dcterms:created>
  <dc:creator>惠</dc:creator>
  <cp:lastModifiedBy>惠</cp:lastModifiedBy>
  <dcterms:modified xsi:type="dcterms:W3CDTF">2025-04-28T07:33:50Z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3DCFEDE3BFDC4938B41C012B579F1FCE_11</vt:lpwstr>
  </property>
  <property fmtid="{D5CDD505-2E9C-101B-9397-08002B2CF9AE}" pid="4" name="KSOTemplateDocerSaveRecord">
    <vt:lpwstr>eyJoZGlkIjoiY2M2MzkzZTgzZGQwYWQzOTU1Y2Y0MWExMjk4ZDQwYWEiLCJ1c2VySWQiOiIyNTI0NTcyNzQifQ==</vt:lpwstr>
  </property>
</Properties>
</file>